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243" w:rsidRDefault="001B2243">
      <w:r w:rsidRPr="0047591F">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1" o:spid="_x0000_i1025" type="#_x0000_t75" alt="Fejlec_uj_Kovacs_L" style="width:451.5pt;height:83.25pt;visibility:visible">
            <v:imagedata r:id="rId7" o:title=""/>
          </v:shape>
        </w:pict>
      </w:r>
    </w:p>
    <w:p w:rsidR="001B2243" w:rsidRDefault="001B2243" w:rsidP="00A459DB">
      <w:pPr>
        <w:spacing w:after="0" w:line="240" w:lineRule="auto"/>
        <w:jc w:val="center"/>
        <w:rPr>
          <w:rFonts w:ascii="Constantia" w:hAnsi="Constantia" w:cs="Constantia"/>
          <w:sz w:val="24"/>
          <w:szCs w:val="24"/>
        </w:rPr>
      </w:pPr>
    </w:p>
    <w:p w:rsidR="001B2243" w:rsidRDefault="001B2243" w:rsidP="00A459DB">
      <w:pPr>
        <w:spacing w:after="0" w:line="240" w:lineRule="auto"/>
        <w:jc w:val="center"/>
        <w:rPr>
          <w:rFonts w:ascii="Constantia" w:hAnsi="Constantia" w:cs="Constantia"/>
          <w:sz w:val="24"/>
          <w:szCs w:val="24"/>
        </w:rPr>
      </w:pPr>
    </w:p>
    <w:p w:rsidR="001B2243" w:rsidRPr="008F2A97" w:rsidRDefault="001B2243" w:rsidP="00A459DB">
      <w:pPr>
        <w:spacing w:after="0" w:line="240" w:lineRule="auto"/>
        <w:jc w:val="center"/>
        <w:rPr>
          <w:rFonts w:ascii="Constantia" w:hAnsi="Constantia" w:cs="Constantia"/>
          <w:b/>
          <w:bCs/>
          <w:spacing w:val="20"/>
          <w:sz w:val="24"/>
          <w:szCs w:val="24"/>
        </w:rPr>
      </w:pPr>
      <w:r w:rsidRPr="008F2A97">
        <w:rPr>
          <w:rFonts w:ascii="Constantia" w:hAnsi="Constantia" w:cs="Constantia"/>
          <w:b/>
          <w:bCs/>
          <w:spacing w:val="20"/>
          <w:sz w:val="24"/>
          <w:szCs w:val="24"/>
        </w:rPr>
        <w:t>Előterjesztés</w:t>
      </w:r>
    </w:p>
    <w:p w:rsidR="001B2243" w:rsidRPr="008F2A97" w:rsidRDefault="001B2243" w:rsidP="00A459DB">
      <w:pPr>
        <w:spacing w:after="0" w:line="240" w:lineRule="auto"/>
        <w:jc w:val="center"/>
        <w:rPr>
          <w:rFonts w:ascii="Constantia" w:hAnsi="Constantia" w:cs="Constantia"/>
          <w:b/>
          <w:bCs/>
          <w:sz w:val="24"/>
          <w:szCs w:val="24"/>
        </w:rPr>
      </w:pPr>
      <w:r w:rsidRPr="008F2A97">
        <w:rPr>
          <w:rFonts w:ascii="Constantia" w:hAnsi="Constantia" w:cs="Constantia"/>
          <w:b/>
          <w:bCs/>
          <w:sz w:val="24"/>
          <w:szCs w:val="24"/>
        </w:rPr>
        <w:t>A Polgármesteri Hivatal átszervezésére</w:t>
      </w:r>
    </w:p>
    <w:p w:rsidR="001B2243" w:rsidRDefault="001B2243" w:rsidP="00A459DB">
      <w:pPr>
        <w:spacing w:after="0" w:line="240" w:lineRule="auto"/>
        <w:jc w:val="center"/>
        <w:rPr>
          <w:rFonts w:ascii="Constantia" w:hAnsi="Constantia" w:cs="Constantia"/>
          <w:sz w:val="24"/>
          <w:szCs w:val="24"/>
        </w:rPr>
      </w:pPr>
    </w:p>
    <w:p w:rsidR="001B2243" w:rsidRDefault="001B2243" w:rsidP="00A459DB">
      <w:pPr>
        <w:spacing w:after="0" w:line="240" w:lineRule="auto"/>
        <w:jc w:val="center"/>
        <w:rPr>
          <w:rFonts w:ascii="Constantia" w:hAnsi="Constantia" w:cs="Constantia"/>
          <w:sz w:val="24"/>
          <w:szCs w:val="24"/>
        </w:rPr>
      </w:pPr>
    </w:p>
    <w:p w:rsidR="001B2243" w:rsidRDefault="001B2243" w:rsidP="00A459DB">
      <w:pPr>
        <w:spacing w:after="0" w:line="240" w:lineRule="auto"/>
        <w:jc w:val="center"/>
        <w:rPr>
          <w:rFonts w:ascii="Constantia" w:hAnsi="Constantia" w:cs="Constantia"/>
          <w:sz w:val="24"/>
          <w:szCs w:val="24"/>
        </w:rPr>
      </w:pPr>
      <w:r>
        <w:rPr>
          <w:rFonts w:ascii="Constantia" w:hAnsi="Constantia" w:cs="Constantia"/>
          <w:sz w:val="24"/>
          <w:szCs w:val="24"/>
        </w:rPr>
        <w:t>Tisztelt Közgyűlés!</w:t>
      </w:r>
    </w:p>
    <w:p w:rsidR="001B2243" w:rsidRPr="00A459DB" w:rsidRDefault="001B2243" w:rsidP="00A459DB">
      <w:pPr>
        <w:spacing w:after="0" w:line="240" w:lineRule="auto"/>
        <w:jc w:val="center"/>
        <w:rPr>
          <w:rFonts w:ascii="Constantia" w:hAnsi="Constantia" w:cs="Constantia"/>
          <w:sz w:val="24"/>
          <w:szCs w:val="24"/>
        </w:rPr>
      </w:pPr>
    </w:p>
    <w:p w:rsidR="001B2243" w:rsidRPr="008F2A97" w:rsidRDefault="001B2243" w:rsidP="00A459DB">
      <w:pPr>
        <w:spacing w:after="0" w:line="240" w:lineRule="auto"/>
        <w:jc w:val="center"/>
        <w:rPr>
          <w:rFonts w:ascii="Constantia" w:hAnsi="Constantia" w:cs="Constantia"/>
          <w:b/>
          <w:bCs/>
          <w:sz w:val="24"/>
          <w:szCs w:val="24"/>
          <w:u w:val="single"/>
        </w:rPr>
      </w:pPr>
      <w:r w:rsidRPr="008F2A97">
        <w:rPr>
          <w:rFonts w:ascii="Constantia" w:hAnsi="Constantia" w:cs="Constantia"/>
          <w:b/>
          <w:bCs/>
          <w:sz w:val="24"/>
          <w:szCs w:val="24"/>
          <w:u w:val="single"/>
        </w:rPr>
        <w:t>I. Az átszervezés indokai</w:t>
      </w:r>
    </w:p>
    <w:p w:rsidR="001B2243" w:rsidRPr="00A459DB" w:rsidRDefault="001B2243" w:rsidP="00A459DB">
      <w:pPr>
        <w:pStyle w:val="Default"/>
        <w:jc w:val="both"/>
        <w:rPr>
          <w:rFonts w:ascii="Constantia" w:hAnsi="Constantia" w:cs="Constantia"/>
        </w:rPr>
      </w:pPr>
    </w:p>
    <w:p w:rsidR="001B2243" w:rsidRDefault="001B2243" w:rsidP="00A459DB">
      <w:pPr>
        <w:spacing w:after="0" w:line="240" w:lineRule="auto"/>
        <w:jc w:val="both"/>
        <w:rPr>
          <w:rFonts w:ascii="Constantia" w:hAnsi="Constantia" w:cs="Constantia"/>
          <w:sz w:val="24"/>
          <w:szCs w:val="24"/>
        </w:rPr>
      </w:pPr>
      <w:r w:rsidRPr="00A459DB">
        <w:rPr>
          <w:rFonts w:ascii="Constantia" w:hAnsi="Constantia" w:cs="Constantia"/>
          <w:sz w:val="24"/>
          <w:szCs w:val="24"/>
        </w:rPr>
        <w:t>Magyarország Alaptörvényének elfogadásával, az abban foglaltak figyelembevételével számos jogszabályalkotási kötelezettség hárult Magyarország Országgyűlésére az ún. sarkalatos (kétharmados) törvények megalkotásában. A 2011. évben lefolytatott egyeztetések után a helyhatósági rendszer strukturális átalakítására az országgyűlés elfogadta a Magyarország helyi önkormányzatairól szóló 2011. évi CLXXXIX. törvényt, mely fokozatosan 2012. január 1. napjától a 2014. évi általános önkormányzati választások napjáig lépcsőzetesen váltja fel az 1990. évi LXV. (Ötv.) törvényt.</w:t>
      </w:r>
    </w:p>
    <w:p w:rsidR="001B2243" w:rsidRPr="00A459DB" w:rsidRDefault="001B2243" w:rsidP="00A459DB">
      <w:pPr>
        <w:spacing w:after="0" w:line="240" w:lineRule="auto"/>
        <w:jc w:val="both"/>
        <w:rPr>
          <w:rFonts w:ascii="Constantia" w:hAnsi="Constantia" w:cs="Constantia"/>
          <w:sz w:val="24"/>
          <w:szCs w:val="24"/>
        </w:rPr>
      </w:pPr>
    </w:p>
    <w:p w:rsidR="001B2243" w:rsidRDefault="001B2243" w:rsidP="00A459DB">
      <w:pPr>
        <w:spacing w:after="0" w:line="240" w:lineRule="auto"/>
        <w:jc w:val="both"/>
        <w:rPr>
          <w:rFonts w:ascii="Constantia" w:hAnsi="Constantia" w:cs="Constantia"/>
          <w:sz w:val="24"/>
          <w:szCs w:val="24"/>
        </w:rPr>
      </w:pPr>
      <w:r w:rsidRPr="00A459DB">
        <w:rPr>
          <w:rFonts w:ascii="Constantia" w:hAnsi="Constantia" w:cs="Constantia"/>
          <w:sz w:val="24"/>
          <w:szCs w:val="24"/>
        </w:rPr>
        <w:t>A szabálysértésekről, a szabálysértési eljárásról és a szabálysértési nyilvántartási rendszerről szóló 2012. évi II. törvény alapján a 2012. április 15-e után elkövetett szabálysértések tekintetében a hatósági feladatokat a helyi önkormányzatok helyett a kormányhivatalok látják el. Ezzel összefüggésben a Polgármesteri Hivatalban korábban ezen ügyeket ellátó 3 fő köztisztviselő a törvény hatályba lépésével a Kormányhivatal szervezeti állományába került át.</w:t>
      </w:r>
    </w:p>
    <w:p w:rsidR="001B2243" w:rsidRPr="00A459DB" w:rsidRDefault="001B2243" w:rsidP="00A459DB">
      <w:pPr>
        <w:spacing w:after="0" w:line="240" w:lineRule="auto"/>
        <w:jc w:val="both"/>
        <w:rPr>
          <w:rFonts w:ascii="Constantia" w:hAnsi="Constantia" w:cs="Constantia"/>
          <w:sz w:val="24"/>
          <w:szCs w:val="24"/>
        </w:rPr>
      </w:pPr>
    </w:p>
    <w:p w:rsidR="001B2243" w:rsidRDefault="001B2243" w:rsidP="00FD5DB3">
      <w:pPr>
        <w:pStyle w:val="Default"/>
        <w:jc w:val="both"/>
        <w:rPr>
          <w:rFonts w:ascii="Constantia" w:hAnsi="Constantia" w:cs="Constantia"/>
        </w:rPr>
      </w:pPr>
      <w:r>
        <w:rPr>
          <w:rFonts w:ascii="Constantia" w:hAnsi="Constantia" w:cs="Constantia"/>
        </w:rPr>
        <w:t>A</w:t>
      </w:r>
      <w:r w:rsidRPr="00A459DB">
        <w:rPr>
          <w:rFonts w:ascii="Constantia" w:hAnsi="Constantia" w:cs="Constantia"/>
        </w:rPr>
        <w:t xml:space="preserve"> járások kialakításáról, valamint egyes ezzel összefüggő törvények módosításáról szóló 2012. évi XCIII. törvény elfoga</w:t>
      </w:r>
      <w:r>
        <w:rPr>
          <w:rFonts w:ascii="Constantia" w:hAnsi="Constantia" w:cs="Constantia"/>
        </w:rPr>
        <w:t>dásával döntött az Országgyűlés</w:t>
      </w:r>
      <w:r w:rsidRPr="00A459DB">
        <w:rPr>
          <w:rFonts w:ascii="Constantia" w:hAnsi="Constantia" w:cs="Constantia"/>
        </w:rPr>
        <w:t xml:space="preserve"> a járás, mint az állam szervezetének legalacsonyabb szintű területi és szervezeti egységének a kialakításáról a hatékonyabb, költségtakarékosabb és ügyfélközpontú területi közigazgatás megteremtése érdekében.</w:t>
      </w:r>
      <w:r>
        <w:rPr>
          <w:rFonts w:ascii="Constantia" w:hAnsi="Constantia" w:cs="Constantia"/>
        </w:rPr>
        <w:t xml:space="preserve"> A járások kialakításával kapcsolatos részletes tájékoztatás a járási hivatalok kialakításához szükséges megállapodás jóváhagyásáról c. előterjesztés tárgyát képezi.</w:t>
      </w:r>
    </w:p>
    <w:p w:rsidR="001B2243" w:rsidRDefault="001B2243" w:rsidP="00FD5DB3">
      <w:pPr>
        <w:pStyle w:val="Default"/>
        <w:jc w:val="both"/>
        <w:rPr>
          <w:rFonts w:ascii="Constantia" w:hAnsi="Constantia" w:cs="Constantia"/>
        </w:rPr>
      </w:pPr>
    </w:p>
    <w:p w:rsidR="001B2243" w:rsidRPr="006E5D81" w:rsidRDefault="001B2243" w:rsidP="00FD5DB3">
      <w:pPr>
        <w:spacing w:after="0" w:line="240" w:lineRule="auto"/>
        <w:jc w:val="both"/>
        <w:rPr>
          <w:rFonts w:ascii="Constantia" w:hAnsi="Constantia" w:cs="Constantia"/>
          <w:color w:val="000000"/>
          <w:sz w:val="24"/>
          <w:szCs w:val="24"/>
        </w:rPr>
      </w:pPr>
      <w:r w:rsidRPr="006E5D81">
        <w:rPr>
          <w:rFonts w:ascii="Constantia" w:hAnsi="Constantia" w:cs="Constantia"/>
          <w:color w:val="000000"/>
          <w:sz w:val="24"/>
          <w:szCs w:val="24"/>
        </w:rPr>
        <w:t>A nemzeti köznevelésről szóló 2011. évi CXC. törvény 2013. január 1-től hatályos 74. § (1) bekezdése szerint az állam gondoskodik - az óvodai nevelés, a nemzetiséghez tartozók óvodai nevelése, a többi gyermekkel, tanulóval együtt nevelhető, oktatható sajátos nevelési igényű gyermekek óvodai nevelése kivételével - a köznevelési alapfeladatok ellátásáról.</w:t>
      </w:r>
      <w:r>
        <w:rPr>
          <w:rFonts w:ascii="Constantia" w:hAnsi="Constantia" w:cs="Constantia"/>
          <w:color w:val="000000"/>
          <w:sz w:val="24"/>
          <w:szCs w:val="24"/>
        </w:rPr>
        <w:t xml:space="preserve"> Az önkormányzatok közoktatással kapcsolatos feladatainak változása szintén indokolja a jelenlegi struktúra újragondolását.</w:t>
      </w:r>
    </w:p>
    <w:p w:rsidR="001B2243" w:rsidRDefault="001B2243" w:rsidP="00FD5DB3">
      <w:pPr>
        <w:pStyle w:val="Default"/>
        <w:jc w:val="both"/>
        <w:rPr>
          <w:rFonts w:ascii="Constantia" w:hAnsi="Constantia" w:cs="Constantia"/>
        </w:rPr>
      </w:pPr>
    </w:p>
    <w:p w:rsidR="001B2243" w:rsidRDefault="001B2243" w:rsidP="00FD5DB3">
      <w:pPr>
        <w:pStyle w:val="Default"/>
        <w:jc w:val="both"/>
        <w:rPr>
          <w:rFonts w:ascii="Constantia" w:hAnsi="Constantia" w:cs="Constantia"/>
        </w:rPr>
      </w:pPr>
    </w:p>
    <w:p w:rsidR="001B2243" w:rsidRDefault="001B2243" w:rsidP="00FD5DB3">
      <w:pPr>
        <w:pStyle w:val="Default"/>
        <w:jc w:val="both"/>
        <w:rPr>
          <w:rFonts w:ascii="Constantia" w:hAnsi="Constantia" w:cs="Constantia"/>
        </w:rPr>
      </w:pPr>
    </w:p>
    <w:p w:rsidR="001B2243" w:rsidRDefault="001B2243" w:rsidP="00FD5DB3">
      <w:pPr>
        <w:pStyle w:val="Default"/>
        <w:jc w:val="both"/>
        <w:rPr>
          <w:rFonts w:ascii="Constantia" w:hAnsi="Constantia" w:cs="Constantia"/>
        </w:rPr>
      </w:pPr>
    </w:p>
    <w:p w:rsidR="001B2243" w:rsidRDefault="001B2243" w:rsidP="00FD5DB3">
      <w:pPr>
        <w:pStyle w:val="Default"/>
        <w:jc w:val="both"/>
        <w:rPr>
          <w:rFonts w:ascii="Constantia" w:hAnsi="Constantia" w:cs="Constantia"/>
        </w:rPr>
      </w:pPr>
    </w:p>
    <w:p w:rsidR="001B2243" w:rsidRDefault="001B2243" w:rsidP="00E84105">
      <w:pPr>
        <w:pStyle w:val="Default"/>
        <w:jc w:val="center"/>
        <w:rPr>
          <w:rFonts w:ascii="Constantia" w:hAnsi="Constantia" w:cs="Constantia"/>
          <w:b/>
          <w:bCs/>
          <w:u w:val="single"/>
        </w:rPr>
      </w:pPr>
      <w:r w:rsidRPr="008F2A97">
        <w:rPr>
          <w:rFonts w:ascii="Constantia" w:hAnsi="Constantia" w:cs="Constantia"/>
          <w:b/>
          <w:bCs/>
          <w:u w:val="single"/>
        </w:rPr>
        <w:t>II. A javasolt strukturális változások</w:t>
      </w:r>
    </w:p>
    <w:p w:rsidR="001B2243" w:rsidRPr="008F2A97" w:rsidRDefault="001B2243" w:rsidP="00E84105">
      <w:pPr>
        <w:pStyle w:val="Default"/>
        <w:jc w:val="center"/>
        <w:rPr>
          <w:rFonts w:ascii="Constantia" w:hAnsi="Constantia" w:cs="Constantia"/>
          <w:b/>
          <w:bCs/>
          <w:u w:val="single"/>
        </w:rPr>
      </w:pPr>
    </w:p>
    <w:p w:rsidR="001B2243" w:rsidRDefault="001B2243" w:rsidP="00E84105">
      <w:pPr>
        <w:pStyle w:val="Default"/>
        <w:jc w:val="center"/>
        <w:rPr>
          <w:rFonts w:ascii="Constantia" w:hAnsi="Constantia" w:cs="Constantia"/>
        </w:rPr>
      </w:pPr>
    </w:p>
    <w:p w:rsidR="001B2243" w:rsidRDefault="001B2243" w:rsidP="00E84105">
      <w:pPr>
        <w:pStyle w:val="Default"/>
        <w:jc w:val="both"/>
        <w:rPr>
          <w:rFonts w:ascii="Constantia" w:hAnsi="Constantia" w:cs="Constantia"/>
        </w:rPr>
      </w:pPr>
      <w:r>
        <w:rPr>
          <w:rFonts w:ascii="Constantia" w:hAnsi="Constantia" w:cs="Constantia"/>
        </w:rPr>
        <w:t>A Polgármesteri Hivatal jelenlegi szervezeti felépítéséről a Közgyűlés 2008. augusztusi ülésén döntött. Az akkori döntésnek megfelelően a Hivatal szervezetileg 8 irodára és 1 önálló csoportra (Titkársági Csoport) tagozódott, az irodákon belül pedig 21 csoportszintű szervezeti egység állt fel. Az akkori átszervezés célja a szervezeti egységek számának optimalizálása, a szakmai alapon összekapcsolható feladatok egy szervezetbe integrálása volt. A döntést követően egy jól működő hivatali struktúra felállítására került sor, amely megfelelt az elmúlt évek jogszabályi környezetének és az ellátandó feladatoknak.</w:t>
      </w:r>
    </w:p>
    <w:p w:rsidR="001B2243" w:rsidRDefault="001B2243" w:rsidP="00E84105">
      <w:pPr>
        <w:pStyle w:val="Default"/>
        <w:jc w:val="both"/>
        <w:rPr>
          <w:rFonts w:ascii="Constantia" w:hAnsi="Constantia" w:cs="Constantia"/>
        </w:rPr>
      </w:pPr>
    </w:p>
    <w:p w:rsidR="001B2243" w:rsidRDefault="001B2243" w:rsidP="00E84105">
      <w:pPr>
        <w:pStyle w:val="Default"/>
        <w:jc w:val="both"/>
        <w:rPr>
          <w:rFonts w:ascii="Constantia" w:hAnsi="Constantia" w:cs="Constantia"/>
        </w:rPr>
      </w:pPr>
      <w:r w:rsidRPr="00A459DB">
        <w:rPr>
          <w:rFonts w:ascii="Constantia" w:hAnsi="Constantia" w:cs="Constantia"/>
        </w:rPr>
        <w:t>A</w:t>
      </w:r>
      <w:r>
        <w:rPr>
          <w:rFonts w:ascii="Constantia" w:hAnsi="Constantia" w:cs="Constantia"/>
        </w:rPr>
        <w:t>zonban a</w:t>
      </w:r>
      <w:r w:rsidRPr="00A459DB">
        <w:rPr>
          <w:rFonts w:ascii="Constantia" w:hAnsi="Constantia" w:cs="Constantia"/>
        </w:rPr>
        <w:t xml:space="preserve"> </w:t>
      </w:r>
      <w:r>
        <w:rPr>
          <w:rFonts w:ascii="Constantia" w:hAnsi="Constantia" w:cs="Constantia"/>
        </w:rPr>
        <w:t>változó jogszabályi környezetre is tekintettel a Hivatal szervezetét, személyi és tárgyi feltételeit folyamatosan vizsgálni kell abból a szempontból, hogyan képes a szervezet és a személyi állomány megfelelni a funkcióknak, a feladat- és hatáskörök változása milyen hatással van a szervezetre. Az elemzések, értékelések alapján szükség szerint meg kell változtatni és a követelményekhez igazítani a szervezetet, oly módon, hogy ezáltal az ügyintézés színvonala javuljon, a közigazgatás hatékonyabb legyen és az intézkedések költségmegtakarítással is járjanak. A fentebb részletezett indokok alapján indokolt a Hivatal szervezeti struktúrájának átalakítása, annak érdekében, hogy a megváltozott jogszabályi környezetben és feladatok között is lehetőség legyen a hatékonyság fejlesztésére.</w:t>
      </w:r>
    </w:p>
    <w:p w:rsidR="001B2243" w:rsidRDefault="001B2243" w:rsidP="00E84105">
      <w:pPr>
        <w:pStyle w:val="Default"/>
        <w:jc w:val="both"/>
        <w:rPr>
          <w:rFonts w:ascii="Constantia" w:hAnsi="Constantia" w:cs="Constantia"/>
        </w:rPr>
      </w:pPr>
    </w:p>
    <w:p w:rsidR="001B2243" w:rsidRPr="008F2A97" w:rsidRDefault="001B2243" w:rsidP="00E84105">
      <w:pPr>
        <w:pStyle w:val="Default"/>
        <w:jc w:val="both"/>
        <w:rPr>
          <w:rFonts w:ascii="Constantia" w:hAnsi="Constantia" w:cs="Constantia"/>
          <w:u w:val="single"/>
        </w:rPr>
      </w:pPr>
      <w:r w:rsidRPr="008F2A97">
        <w:rPr>
          <w:rFonts w:ascii="Constantia" w:hAnsi="Constantia" w:cs="Constantia"/>
          <w:u w:val="single"/>
        </w:rPr>
        <w:t>Ennek megfelelően a szervezeti átalakításra az alábbiak szerint teszek javaslatot:</w:t>
      </w:r>
    </w:p>
    <w:p w:rsidR="001B2243" w:rsidRDefault="001B2243" w:rsidP="00E84105">
      <w:pPr>
        <w:pStyle w:val="Default"/>
        <w:jc w:val="both"/>
        <w:rPr>
          <w:rFonts w:ascii="Constantia" w:hAnsi="Constantia" w:cs="Constantia"/>
        </w:rPr>
      </w:pPr>
    </w:p>
    <w:p w:rsidR="001B2243" w:rsidRDefault="001B2243" w:rsidP="00B62552">
      <w:pPr>
        <w:pStyle w:val="Default"/>
        <w:jc w:val="both"/>
        <w:rPr>
          <w:rFonts w:ascii="Constantia" w:hAnsi="Constantia" w:cs="Constantia"/>
        </w:rPr>
      </w:pPr>
      <w:r w:rsidRPr="00B62552">
        <w:rPr>
          <w:rFonts w:ascii="Constantia" w:hAnsi="Constantia" w:cs="Constantia"/>
        </w:rPr>
        <w:t>1.</w:t>
      </w:r>
      <w:r>
        <w:rPr>
          <w:rFonts w:ascii="Constantia" w:hAnsi="Constantia" w:cs="Constantia"/>
        </w:rPr>
        <w:t xml:space="preserve"> </w:t>
      </w:r>
      <w:r w:rsidRPr="008F2A97">
        <w:rPr>
          <w:rFonts w:ascii="Constantia" w:hAnsi="Constantia" w:cs="Constantia"/>
          <w:b/>
          <w:bCs/>
        </w:rPr>
        <w:t>Adó Iroda</w:t>
      </w:r>
      <w:r>
        <w:rPr>
          <w:rFonts w:ascii="Constantia" w:hAnsi="Constantia" w:cs="Constantia"/>
        </w:rPr>
        <w:t>: az elmúlt évek tapasztalatai alapján egyértelműen megállapítható, hogy az Iroda működésére a hatékonyság és konstruktivitás jellemző, önálló szervezeti egységként, változatlan formában való további működése indokolt, és a helyi adóbevételek költségvetési egyensúlyra való hatására tekintettel mindenképp támogatandó.</w:t>
      </w:r>
    </w:p>
    <w:p w:rsidR="001B2243" w:rsidRDefault="001B2243" w:rsidP="00B62552">
      <w:pPr>
        <w:pStyle w:val="Default"/>
        <w:jc w:val="both"/>
        <w:rPr>
          <w:rFonts w:ascii="Constantia" w:hAnsi="Constantia" w:cs="Constantia"/>
        </w:rPr>
      </w:pPr>
    </w:p>
    <w:p w:rsidR="001B2243" w:rsidRDefault="001B2243" w:rsidP="00B62552">
      <w:pPr>
        <w:pStyle w:val="Default"/>
        <w:jc w:val="both"/>
        <w:rPr>
          <w:rFonts w:ascii="Constantia" w:hAnsi="Constantia" w:cs="Constantia"/>
        </w:rPr>
      </w:pPr>
      <w:r>
        <w:rPr>
          <w:rFonts w:ascii="Constantia" w:hAnsi="Constantia" w:cs="Constantia"/>
        </w:rPr>
        <w:t xml:space="preserve">2. </w:t>
      </w:r>
      <w:r w:rsidRPr="008F2A97">
        <w:rPr>
          <w:rFonts w:ascii="Constantia" w:hAnsi="Constantia" w:cs="Constantia"/>
          <w:b/>
          <w:bCs/>
        </w:rPr>
        <w:t>Gazdasági Iroda</w:t>
      </w:r>
      <w:r>
        <w:rPr>
          <w:rFonts w:ascii="Constantia" w:hAnsi="Constantia" w:cs="Constantia"/>
        </w:rPr>
        <w:t>: az Iroda fontos szerepet játszik a kiegyensúlyozott költségvetési gazdálkodás és pénzügyi egyensúly megteremtésében, és az elmúlt évek Állami Számvevőszéki vizsgálatai is alátámasztották az Iroda megfelelő működését. Erre figyelemmel az Irodát érintően egy módosításra teszek javaslatot: a Vagyongazdálkodási Csoport eddig a Gazdasági Iroda belső szervezeti egységeként működött, azonban a vagyonkezeléssel és az önkormányzati társaságokkal kapcsolatos kérdések sok esetben a költségvetési gazdálkodásra irányadó államháztartási folyamatoktól eltérő döntési mechanizmust és önállóságot igényelnek. Erre figyelemmel javaslom a Vagyongazdálkodási Csoportot önálló szervezeti egységként a hivatali struktúrába illeszteni.</w:t>
      </w:r>
    </w:p>
    <w:p w:rsidR="001B2243" w:rsidRDefault="001B2243" w:rsidP="00B62552">
      <w:pPr>
        <w:pStyle w:val="Default"/>
        <w:jc w:val="both"/>
        <w:rPr>
          <w:rFonts w:ascii="Constantia" w:hAnsi="Constantia" w:cs="Constantia"/>
        </w:rPr>
      </w:pPr>
    </w:p>
    <w:p w:rsidR="001B2243" w:rsidRDefault="001B2243" w:rsidP="00B62552">
      <w:pPr>
        <w:pStyle w:val="Default"/>
        <w:jc w:val="both"/>
        <w:rPr>
          <w:rFonts w:ascii="Constantia" w:hAnsi="Constantia" w:cs="Constantia"/>
        </w:rPr>
      </w:pPr>
      <w:r>
        <w:rPr>
          <w:rFonts w:ascii="Constantia" w:hAnsi="Constantia" w:cs="Constantia"/>
        </w:rPr>
        <w:t xml:space="preserve">3. </w:t>
      </w:r>
      <w:r w:rsidRPr="008F2A97">
        <w:rPr>
          <w:rFonts w:ascii="Constantia" w:hAnsi="Constantia" w:cs="Constantia"/>
          <w:b/>
          <w:bCs/>
        </w:rPr>
        <w:t>Jogi és Hatósági Iroda</w:t>
      </w:r>
      <w:r>
        <w:rPr>
          <w:rFonts w:ascii="Constantia" w:hAnsi="Constantia" w:cs="Constantia"/>
        </w:rPr>
        <w:t>: a jelenlegi Jogi és Szervezési Iroda a Hivatal 2008. évi átalakítása során jött létre a korábbi Jogi Irodából, Jegyzői és Képviselői Irodából és az Informatikai Irodából. Az Iroda jelenleg igen komplex és adott esetben jellegében egymástól jelentősen eltérő feladatokat lát el (l. informatikai csoport vs. jogi ügyek), így az Irodát érintően indokolt az átalakítás. Tekintettel arra, hogy a jelenlegi Okmány- és Igazgatási Iroda feladatainak jelentős részét a létrejövő járási hivatal fogja ellátni, így célszerű az önkormányzatnál maradó ilyen jellegű hatáskörök integrálása a Jogi Irodába (anyakönyvi igazgatás, kereskedelmi igazgatás, hagyatéki ügyek), amelyet az Irodán belül létrejövő Hatósági Csoport látna el. Az Informatikai Csoport jelenleg az Iroda belső szervezeti egységeként működik, azonban tekintettel az ellátott feladatok jellegére, és az informatika évről évre növekvő jelentőségére indokolt önálló szervezeti egységként kezelni a hivatali struktúrán belül. A jelenlegi Szervezési Csoport látja el részben a testületi ülések szervezésével kapcsolatos és a személyügyi feladatokat, de szintén a szervezeti egység kollégái végzik a központi iktatást és irattározást. Ez utóbbi feladatokat – szoros informatikai kötődésükre tekintettel javaslom az újonnan létrejövő Informatikai Iroda részévé tenni.</w:t>
      </w:r>
    </w:p>
    <w:p w:rsidR="001B2243" w:rsidRDefault="001B2243" w:rsidP="00B62552">
      <w:pPr>
        <w:pStyle w:val="Default"/>
        <w:jc w:val="both"/>
        <w:rPr>
          <w:rFonts w:ascii="Constantia" w:hAnsi="Constantia" w:cs="Constantia"/>
        </w:rPr>
      </w:pPr>
    </w:p>
    <w:p w:rsidR="001B2243" w:rsidRDefault="001B2243" w:rsidP="00B62552">
      <w:pPr>
        <w:pStyle w:val="Default"/>
        <w:jc w:val="both"/>
        <w:rPr>
          <w:rFonts w:ascii="Constantia" w:hAnsi="Constantia" w:cs="Constantia"/>
        </w:rPr>
      </w:pPr>
      <w:r>
        <w:rPr>
          <w:rFonts w:ascii="Constantia" w:hAnsi="Constantia" w:cs="Constantia"/>
        </w:rPr>
        <w:t xml:space="preserve">4. </w:t>
      </w:r>
      <w:r w:rsidRPr="008F2A97">
        <w:rPr>
          <w:rFonts w:ascii="Constantia" w:hAnsi="Constantia" w:cs="Constantia"/>
          <w:b/>
          <w:bCs/>
        </w:rPr>
        <w:t>Informatikai Iroda</w:t>
      </w:r>
      <w:r>
        <w:rPr>
          <w:rFonts w:ascii="Constantia" w:hAnsi="Constantia" w:cs="Constantia"/>
        </w:rPr>
        <w:t>: Az előző pontban leírtakra tekintettel indokoltnak tartom az Informatikai feladatok ellátására önálló szervezeti egység létrehozását, egyúttal a központi iktatás integrálását az Irodába.</w:t>
      </w:r>
    </w:p>
    <w:p w:rsidR="001B2243" w:rsidRDefault="001B2243" w:rsidP="00B62552">
      <w:pPr>
        <w:pStyle w:val="Default"/>
        <w:jc w:val="both"/>
        <w:rPr>
          <w:rFonts w:ascii="Constantia" w:hAnsi="Constantia" w:cs="Constantia"/>
        </w:rPr>
      </w:pPr>
    </w:p>
    <w:p w:rsidR="001B2243" w:rsidRDefault="001B2243" w:rsidP="00B62552">
      <w:pPr>
        <w:pStyle w:val="Default"/>
        <w:jc w:val="both"/>
        <w:rPr>
          <w:rFonts w:ascii="Constantia" w:hAnsi="Constantia" w:cs="Constantia"/>
        </w:rPr>
      </w:pPr>
      <w:r>
        <w:rPr>
          <w:rFonts w:ascii="Constantia" w:hAnsi="Constantia" w:cs="Constantia"/>
        </w:rPr>
        <w:t xml:space="preserve">5. </w:t>
      </w:r>
      <w:r>
        <w:rPr>
          <w:rFonts w:ascii="Constantia" w:hAnsi="Constantia" w:cs="Constantia"/>
          <w:b/>
          <w:bCs/>
        </w:rPr>
        <w:t>Humán Szolgáltatási</w:t>
      </w:r>
      <w:r w:rsidRPr="008F2A97">
        <w:rPr>
          <w:rFonts w:ascii="Constantia" w:hAnsi="Constantia" w:cs="Constantia"/>
          <w:b/>
          <w:bCs/>
        </w:rPr>
        <w:t xml:space="preserve"> Iroda</w:t>
      </w:r>
      <w:r>
        <w:rPr>
          <w:rFonts w:ascii="Constantia" w:hAnsi="Constantia" w:cs="Constantia"/>
        </w:rPr>
        <w:t>: az Iroda ebben a formában korábban nem működött, létrehozásának indoka, hogy minden olyan, a széles értelemben vett emberi kultúrával kapcsolatos (ideértve a közművelődés, művészet, kulturális értékek, az ifjúság védelmét, továbbá a családok és egyének támogatását szolgáló) feladatok ellátása egy szervezeti egységbe integrálva történjen, egymást kölcsönösen segítve és erősítve.</w:t>
      </w:r>
    </w:p>
    <w:p w:rsidR="001B2243" w:rsidRDefault="001B2243" w:rsidP="00B62552">
      <w:pPr>
        <w:pStyle w:val="Default"/>
        <w:jc w:val="both"/>
        <w:rPr>
          <w:rFonts w:ascii="Constantia" w:hAnsi="Constantia" w:cs="Constantia"/>
        </w:rPr>
      </w:pPr>
      <w:r>
        <w:rPr>
          <w:rFonts w:ascii="Constantia" w:hAnsi="Constantia" w:cs="Constantia"/>
        </w:rPr>
        <w:t>Mivel a jelenlegi Egészségügyi, Szociális és Családvédelmi Iroda feladatait részben átveszi a Járási Hivatal (alanyi jogon járó szociális ellátások, gyámhatósági feladatok), a fennmaradó önkormányzati hatásköröket az Irodán belül létrejövő Szociális Csoport látja el. Az Ifjúsági Csoport feladatai közé a sport, az óvodai nevelés, és a nevelési-oktatási intézményekkel kapcsolatos, önkormányzati hatáskörök, tartoznak, míg az Idegenforgalmi és Kulturális Csoport a jelenlegi Oktatási, Kulturális, Sport és Ifjúsági Iroda ez irányú feladatait venné át.</w:t>
      </w:r>
    </w:p>
    <w:p w:rsidR="001B2243" w:rsidRDefault="001B2243" w:rsidP="00B62552">
      <w:pPr>
        <w:pStyle w:val="Default"/>
        <w:jc w:val="both"/>
        <w:rPr>
          <w:rFonts w:ascii="Constantia" w:hAnsi="Constantia" w:cs="Constantia"/>
        </w:rPr>
      </w:pPr>
    </w:p>
    <w:p w:rsidR="001B2243" w:rsidRDefault="001B2243" w:rsidP="00B62552">
      <w:pPr>
        <w:pStyle w:val="Default"/>
        <w:jc w:val="both"/>
        <w:rPr>
          <w:rFonts w:ascii="Constantia" w:hAnsi="Constantia" w:cs="Constantia"/>
        </w:rPr>
      </w:pPr>
      <w:r>
        <w:rPr>
          <w:rFonts w:ascii="Constantia" w:hAnsi="Constantia" w:cs="Constantia"/>
        </w:rPr>
        <w:t xml:space="preserve">6. </w:t>
      </w:r>
      <w:r w:rsidRPr="008F2A97">
        <w:rPr>
          <w:rFonts w:ascii="Constantia" w:hAnsi="Constantia" w:cs="Constantia"/>
          <w:b/>
          <w:bCs/>
        </w:rPr>
        <w:t>Városüzemeltetési Iroda</w:t>
      </w:r>
      <w:r>
        <w:rPr>
          <w:rFonts w:ascii="Constantia" w:hAnsi="Constantia" w:cs="Constantia"/>
        </w:rPr>
        <w:t>: az Iroda a jelenlegi Városfejlesztési és –Üzemeltetési Iroda feladatainak átvétele mellett kibővülne az építéshatósági ügyek ellátásával, amely az összefüggő szakmai feladatokon túl elérhető szinergia hatás révén pozitív eredménnyel járna az Iroda működésére, így indokoltnak tartom ezen ügycsoportok egy szervezeti egységbe integrálását.</w:t>
      </w:r>
    </w:p>
    <w:p w:rsidR="001B2243" w:rsidRDefault="001B2243" w:rsidP="00B62552">
      <w:pPr>
        <w:pStyle w:val="Default"/>
        <w:jc w:val="both"/>
        <w:rPr>
          <w:rFonts w:ascii="Constantia" w:hAnsi="Constantia" w:cs="Constantia"/>
        </w:rPr>
      </w:pPr>
    </w:p>
    <w:p w:rsidR="001B2243" w:rsidRDefault="001B2243" w:rsidP="00B62552">
      <w:pPr>
        <w:pStyle w:val="Default"/>
        <w:jc w:val="both"/>
        <w:rPr>
          <w:rFonts w:ascii="Constantia" w:hAnsi="Constantia" w:cs="Constantia"/>
        </w:rPr>
      </w:pPr>
      <w:r>
        <w:rPr>
          <w:rFonts w:ascii="Constantia" w:hAnsi="Constantia" w:cs="Constantia"/>
        </w:rPr>
        <w:t xml:space="preserve">7. </w:t>
      </w:r>
      <w:r w:rsidRPr="008F2A97">
        <w:rPr>
          <w:rFonts w:ascii="Constantia" w:hAnsi="Constantia" w:cs="Constantia"/>
          <w:b/>
          <w:bCs/>
        </w:rPr>
        <w:t>Főépítészi Csoport</w:t>
      </w:r>
      <w:r>
        <w:rPr>
          <w:rFonts w:ascii="Constantia" w:hAnsi="Constantia" w:cs="Constantia"/>
        </w:rPr>
        <w:t>: a jelenlegi Építésügyi Iroda Főépítészi Csoportja zaj- és rezgésvédelemmel, telepengedélyezési eljárásokkal kapcsolatos hatásköröket is ellát, ide tartoznak továbbá a közterület-használati megállapodásokkal kapcsolatos egyes feladatok is. A (telepengedélyezési, zaj- és rezgésvédelmi) hatósági feladatoknak a Jogi és Hatósági Iroda Hatósági Csoportjába integrálásával, továbbá a közterületekkel kapcsolatos hatásköröknek a Városüzemeltetési Iroda részére való átadásával a Főépítészi Csoport felelősségi területe településrendezésre és településfejlesztésre, továbbá az épített környezet alakítására és védelmére terjedne ki.</w:t>
      </w:r>
    </w:p>
    <w:p w:rsidR="001B2243" w:rsidRDefault="001B2243" w:rsidP="00B62552">
      <w:pPr>
        <w:pStyle w:val="Default"/>
        <w:jc w:val="both"/>
        <w:rPr>
          <w:rFonts w:ascii="Constantia" w:hAnsi="Constantia" w:cs="Constantia"/>
        </w:rPr>
      </w:pPr>
    </w:p>
    <w:p w:rsidR="001B2243" w:rsidRDefault="001B2243" w:rsidP="00B62552">
      <w:pPr>
        <w:pStyle w:val="Default"/>
        <w:jc w:val="both"/>
        <w:rPr>
          <w:rFonts w:ascii="Constantia" w:hAnsi="Constantia" w:cs="Constantia"/>
        </w:rPr>
      </w:pPr>
      <w:r>
        <w:rPr>
          <w:rFonts w:ascii="Constantia" w:hAnsi="Constantia" w:cs="Constantia"/>
        </w:rPr>
        <w:t xml:space="preserve">8. </w:t>
      </w:r>
      <w:r w:rsidRPr="008F2A97">
        <w:rPr>
          <w:rFonts w:ascii="Constantia" w:hAnsi="Constantia" w:cs="Constantia"/>
          <w:b/>
          <w:bCs/>
        </w:rPr>
        <w:t>Vagyongazdálkodási Csoport</w:t>
      </w:r>
      <w:r>
        <w:rPr>
          <w:rFonts w:ascii="Constantia" w:hAnsi="Constantia" w:cs="Constantia"/>
        </w:rPr>
        <w:t>: önálló szervezeti egységként való létrehozásának indokoltságát a 2. pont tartalmazza.</w:t>
      </w:r>
    </w:p>
    <w:p w:rsidR="001B2243" w:rsidRDefault="001B2243" w:rsidP="00B62552">
      <w:pPr>
        <w:pStyle w:val="Default"/>
        <w:jc w:val="both"/>
        <w:rPr>
          <w:rFonts w:ascii="Constantia" w:hAnsi="Constantia" w:cs="Constantia"/>
        </w:rPr>
      </w:pPr>
    </w:p>
    <w:p w:rsidR="001B2243" w:rsidRDefault="001B2243" w:rsidP="00B62552">
      <w:pPr>
        <w:pStyle w:val="Default"/>
        <w:jc w:val="both"/>
        <w:rPr>
          <w:rFonts w:ascii="Constantia" w:hAnsi="Constantia" w:cs="Constantia"/>
        </w:rPr>
      </w:pPr>
      <w:r>
        <w:rPr>
          <w:rFonts w:ascii="Constantia" w:hAnsi="Constantia" w:cs="Constantia"/>
        </w:rPr>
        <w:t xml:space="preserve">9. </w:t>
      </w:r>
      <w:r w:rsidRPr="008F2A97">
        <w:rPr>
          <w:rFonts w:ascii="Constantia" w:hAnsi="Constantia" w:cs="Constantia"/>
          <w:b/>
          <w:bCs/>
        </w:rPr>
        <w:t>Titkársági Csoport</w:t>
      </w:r>
      <w:r>
        <w:rPr>
          <w:rFonts w:ascii="Constantia" w:hAnsi="Constantia" w:cs="Constantia"/>
        </w:rPr>
        <w:t>: a Csoport az átszervezést követően is változatlan formában működne tovább.</w:t>
      </w:r>
    </w:p>
    <w:p w:rsidR="001B2243" w:rsidRDefault="001B2243" w:rsidP="00B62552">
      <w:pPr>
        <w:pStyle w:val="Default"/>
        <w:jc w:val="both"/>
        <w:rPr>
          <w:rFonts w:ascii="Constantia" w:hAnsi="Constantia" w:cs="Constantia"/>
        </w:rPr>
      </w:pPr>
    </w:p>
    <w:p w:rsidR="001B2243" w:rsidRDefault="001B2243" w:rsidP="00B62552">
      <w:pPr>
        <w:pStyle w:val="Default"/>
        <w:jc w:val="both"/>
        <w:rPr>
          <w:rFonts w:ascii="Constantia" w:hAnsi="Constantia" w:cs="Constantia"/>
        </w:rPr>
      </w:pPr>
      <w:r>
        <w:rPr>
          <w:rFonts w:ascii="Constantia" w:hAnsi="Constantia" w:cs="Constantia"/>
        </w:rPr>
        <w:t>Az átalakítást követően a jelenlegi 8 iroda, 1 önálló csoport (Titkársági Csoport), és 21 csoport helyett 6 iroda, 3 önálló csoport és 16 – irodai felügyelet alatt álló – csoport alakulna ki, amely a szervezeti egységek számának egyértelmű racionalizálását jelenti, és mutatja az átlátható struktúra és hatékony közigazgatás iránti szándékot.</w:t>
      </w:r>
    </w:p>
    <w:p w:rsidR="001B2243" w:rsidRDefault="001B2243" w:rsidP="00B62552">
      <w:pPr>
        <w:pStyle w:val="Default"/>
        <w:jc w:val="both"/>
        <w:rPr>
          <w:rFonts w:ascii="Constantia" w:hAnsi="Constantia" w:cs="Constantia"/>
        </w:rPr>
      </w:pPr>
    </w:p>
    <w:p w:rsidR="001B2243" w:rsidRDefault="001B2243" w:rsidP="00B62552">
      <w:pPr>
        <w:pStyle w:val="Default"/>
        <w:jc w:val="both"/>
        <w:rPr>
          <w:rFonts w:ascii="Constantia" w:hAnsi="Constantia" w:cs="Constantia"/>
        </w:rPr>
      </w:pPr>
      <w:r>
        <w:rPr>
          <w:rFonts w:ascii="Constantia" w:hAnsi="Constantia" w:cs="Constantia"/>
        </w:rPr>
        <w:t xml:space="preserve">A Polgármesteri Hivatal szervezeti struktúráját a fentieknek megfelelően </w:t>
      </w:r>
      <w:r w:rsidRPr="008F2A97">
        <w:rPr>
          <w:rFonts w:ascii="Constantia" w:hAnsi="Constantia" w:cs="Constantia"/>
          <w:b/>
          <w:bCs/>
        </w:rPr>
        <w:t>2013. január 1.</w:t>
      </w:r>
      <w:r>
        <w:rPr>
          <w:rFonts w:ascii="Constantia" w:hAnsi="Constantia" w:cs="Constantia"/>
        </w:rPr>
        <w:t>-i dátummal javaslom megváltoztatni. A Közgyűlés támogató döntését követően 2012. november hónapban szükséges döntést hozni az alábbi kérdésekben:</w:t>
      </w:r>
    </w:p>
    <w:p w:rsidR="001B2243" w:rsidRDefault="001B2243" w:rsidP="00101857">
      <w:pPr>
        <w:pStyle w:val="Default"/>
        <w:numPr>
          <w:ilvl w:val="0"/>
          <w:numId w:val="6"/>
        </w:numPr>
        <w:jc w:val="both"/>
        <w:rPr>
          <w:rFonts w:ascii="Constantia" w:hAnsi="Constantia" w:cs="Constantia"/>
        </w:rPr>
      </w:pPr>
      <w:r>
        <w:rPr>
          <w:rFonts w:ascii="Constantia" w:hAnsi="Constantia" w:cs="Constantia"/>
        </w:rPr>
        <w:t>Eger Megyei Jogú Város Önkormányzata Közgyűlésének rendelet-tervezete a Polgármesteri Hivatal Szervezeti és Működési Szabályzatáról</w:t>
      </w:r>
    </w:p>
    <w:p w:rsidR="001B2243" w:rsidRDefault="001B2243" w:rsidP="00101857">
      <w:pPr>
        <w:pStyle w:val="Default"/>
        <w:numPr>
          <w:ilvl w:val="0"/>
          <w:numId w:val="6"/>
        </w:numPr>
        <w:jc w:val="both"/>
        <w:rPr>
          <w:rFonts w:ascii="Constantia" w:hAnsi="Constantia" w:cs="Constantia"/>
        </w:rPr>
      </w:pPr>
      <w:r>
        <w:rPr>
          <w:rFonts w:ascii="Constantia" w:hAnsi="Constantia" w:cs="Constantia"/>
        </w:rPr>
        <w:t>Eger megyei Jogú Város Polgármesteri Hivatala Alapító Okiratának módosítása</w:t>
      </w:r>
    </w:p>
    <w:p w:rsidR="001B2243" w:rsidRDefault="001B2243" w:rsidP="00101857">
      <w:pPr>
        <w:pStyle w:val="Default"/>
        <w:numPr>
          <w:ilvl w:val="0"/>
          <w:numId w:val="6"/>
        </w:numPr>
        <w:jc w:val="both"/>
        <w:rPr>
          <w:rFonts w:ascii="Constantia" w:hAnsi="Constantia" w:cs="Constantia"/>
        </w:rPr>
      </w:pPr>
      <w:r>
        <w:rPr>
          <w:rFonts w:ascii="Constantia" w:hAnsi="Constantia" w:cs="Constantia"/>
        </w:rPr>
        <w:t xml:space="preserve">Eger Megyei Jogú Város Önkormányzata Közgyűlésének rendelet-tervezete </w:t>
      </w:r>
      <w:r w:rsidRPr="00101857">
        <w:rPr>
          <w:rFonts w:ascii="Constantia" w:hAnsi="Constantia" w:cs="Constantia"/>
        </w:rPr>
        <w:t>a Polgármesteri Hivatal köztisztviselői közszolgálati jogviszonyának egyes kérdéseiről</w:t>
      </w:r>
    </w:p>
    <w:p w:rsidR="001B2243" w:rsidRDefault="001B2243" w:rsidP="00101857">
      <w:pPr>
        <w:pStyle w:val="Default"/>
        <w:numPr>
          <w:ilvl w:val="0"/>
          <w:numId w:val="6"/>
        </w:numPr>
        <w:jc w:val="both"/>
        <w:rPr>
          <w:rFonts w:ascii="Constantia" w:hAnsi="Constantia" w:cs="Constantia"/>
        </w:rPr>
      </w:pPr>
      <w:r>
        <w:rPr>
          <w:rFonts w:ascii="Constantia" w:hAnsi="Constantia" w:cs="Constantia"/>
        </w:rPr>
        <w:t>A polgármester és a jegyző felhatalmazása a szükséges munkáltatói intézkedések megtételére és a Polgármesteri Hivatal Ügyrendjére vonatkozó közös utasítás kiadására</w:t>
      </w:r>
    </w:p>
    <w:p w:rsidR="001B2243" w:rsidRDefault="001B2243" w:rsidP="008F2A97">
      <w:pPr>
        <w:pStyle w:val="Default"/>
        <w:jc w:val="both"/>
        <w:rPr>
          <w:rFonts w:ascii="Constantia" w:hAnsi="Constantia" w:cs="Constantia"/>
        </w:rPr>
      </w:pPr>
    </w:p>
    <w:p w:rsidR="001B2243" w:rsidRDefault="001B2243" w:rsidP="008F2A97">
      <w:pPr>
        <w:pStyle w:val="Default"/>
        <w:jc w:val="both"/>
        <w:rPr>
          <w:rFonts w:ascii="Constantia" w:hAnsi="Constantia" w:cs="Constantia"/>
        </w:rPr>
      </w:pPr>
      <w:r>
        <w:rPr>
          <w:rFonts w:ascii="Constantia" w:hAnsi="Constantia" w:cs="Constantia"/>
        </w:rPr>
        <w:t>Kérem a T. Közgyűlést, hogy támogassa a Polgármesteri Hivatal átszervezésére vonatkozó előterjesztést.</w:t>
      </w:r>
    </w:p>
    <w:p w:rsidR="001B2243" w:rsidRDefault="001B2243" w:rsidP="008F2A97">
      <w:pPr>
        <w:pStyle w:val="Default"/>
        <w:jc w:val="both"/>
        <w:rPr>
          <w:rFonts w:ascii="Constantia" w:hAnsi="Constantia" w:cs="Constantia"/>
        </w:rPr>
      </w:pPr>
    </w:p>
    <w:p w:rsidR="001B2243" w:rsidRDefault="001B2243" w:rsidP="008F2A97">
      <w:pPr>
        <w:pStyle w:val="Default"/>
        <w:jc w:val="both"/>
        <w:rPr>
          <w:rFonts w:ascii="Constantia" w:hAnsi="Constantia" w:cs="Constantia"/>
        </w:rPr>
      </w:pPr>
    </w:p>
    <w:p w:rsidR="001B2243" w:rsidRDefault="001B2243" w:rsidP="008F2A97">
      <w:pPr>
        <w:pStyle w:val="Default"/>
        <w:jc w:val="both"/>
        <w:rPr>
          <w:rFonts w:ascii="Constantia" w:hAnsi="Constantia" w:cs="Constantia"/>
        </w:rPr>
      </w:pPr>
      <w:r w:rsidRPr="008F2A97">
        <w:rPr>
          <w:rFonts w:ascii="Constantia" w:hAnsi="Constantia" w:cs="Constantia"/>
          <w:spacing w:val="20"/>
        </w:rPr>
        <w:t>Eger</w:t>
      </w:r>
      <w:r>
        <w:rPr>
          <w:rFonts w:ascii="Constantia" w:hAnsi="Constantia" w:cs="Constantia"/>
        </w:rPr>
        <w:t>, 2012. október 10.</w:t>
      </w:r>
    </w:p>
    <w:p w:rsidR="001B2243" w:rsidRDefault="001B2243" w:rsidP="008F2A97">
      <w:pPr>
        <w:pStyle w:val="Default"/>
        <w:jc w:val="both"/>
        <w:rPr>
          <w:rFonts w:ascii="Constantia" w:hAnsi="Constantia" w:cs="Constantia"/>
        </w:rPr>
      </w:pPr>
    </w:p>
    <w:p w:rsidR="001B2243" w:rsidRDefault="001B2243" w:rsidP="008F2A97">
      <w:pPr>
        <w:pStyle w:val="Default"/>
        <w:jc w:val="both"/>
        <w:rPr>
          <w:rFonts w:ascii="Constantia" w:hAnsi="Constantia" w:cs="Constantia"/>
        </w:rPr>
      </w:pPr>
    </w:p>
    <w:p w:rsidR="001B2243" w:rsidRDefault="001B2243" w:rsidP="008F2A97">
      <w:pPr>
        <w:pStyle w:val="Default"/>
        <w:jc w:val="both"/>
        <w:rPr>
          <w:rFonts w:ascii="Constantia" w:hAnsi="Constantia" w:cs="Constantia"/>
        </w:rPr>
      </w:pPr>
    </w:p>
    <w:p w:rsidR="001B2243" w:rsidRPr="008F2A97" w:rsidRDefault="001B2243" w:rsidP="008F2A97">
      <w:pPr>
        <w:pStyle w:val="Default"/>
        <w:tabs>
          <w:tab w:val="center" w:pos="5529"/>
        </w:tabs>
        <w:jc w:val="both"/>
        <w:rPr>
          <w:rFonts w:ascii="Constantia" w:hAnsi="Constantia" w:cs="Constantia"/>
          <w:b/>
          <w:bCs/>
        </w:rPr>
      </w:pPr>
      <w:r w:rsidRPr="008F2A97">
        <w:rPr>
          <w:rFonts w:ascii="Constantia" w:hAnsi="Constantia" w:cs="Constantia"/>
          <w:b/>
          <w:bCs/>
        </w:rPr>
        <w:tab/>
        <w:t xml:space="preserve">Dr. </w:t>
      </w:r>
      <w:r w:rsidRPr="008F2A97">
        <w:rPr>
          <w:rFonts w:ascii="Constantia" w:hAnsi="Constantia" w:cs="Constantia"/>
          <w:b/>
          <w:bCs/>
          <w:spacing w:val="20"/>
        </w:rPr>
        <w:t>Kovács</w:t>
      </w:r>
      <w:r w:rsidRPr="008F2A97">
        <w:rPr>
          <w:rFonts w:ascii="Constantia" w:hAnsi="Constantia" w:cs="Constantia"/>
          <w:b/>
          <w:bCs/>
        </w:rPr>
        <w:t xml:space="preserve"> Luca</w:t>
      </w:r>
    </w:p>
    <w:p w:rsidR="001B2243" w:rsidRDefault="001B2243" w:rsidP="008F2A97">
      <w:pPr>
        <w:pStyle w:val="Default"/>
        <w:tabs>
          <w:tab w:val="center" w:pos="5529"/>
        </w:tabs>
        <w:jc w:val="both"/>
        <w:rPr>
          <w:rFonts w:ascii="Constantia" w:hAnsi="Constantia" w:cs="Constantia"/>
          <w:b/>
          <w:bCs/>
        </w:rPr>
      </w:pPr>
      <w:r w:rsidRPr="008F2A97">
        <w:rPr>
          <w:rFonts w:ascii="Constantia" w:hAnsi="Constantia" w:cs="Constantia"/>
          <w:b/>
          <w:bCs/>
        </w:rPr>
        <w:tab/>
        <w:t>Jegyző</w:t>
      </w:r>
    </w:p>
    <w:p w:rsidR="001B2243" w:rsidRDefault="001B2243" w:rsidP="008F2A97"/>
    <w:p w:rsidR="001B2243" w:rsidRPr="004102F2" w:rsidRDefault="001B2243" w:rsidP="004102F2">
      <w:pPr>
        <w:spacing w:after="0" w:line="240" w:lineRule="auto"/>
        <w:jc w:val="both"/>
        <w:rPr>
          <w:rFonts w:ascii="Constantia" w:hAnsi="Constantia" w:cs="Constantia"/>
          <w:b/>
          <w:bCs/>
          <w:color w:val="000000"/>
          <w:sz w:val="24"/>
          <w:szCs w:val="24"/>
          <w:u w:val="single"/>
        </w:rPr>
      </w:pPr>
      <w:r w:rsidRPr="004102F2">
        <w:rPr>
          <w:rFonts w:ascii="Constantia" w:hAnsi="Constantia" w:cs="Constantia"/>
          <w:b/>
          <w:bCs/>
          <w:color w:val="000000"/>
          <w:sz w:val="24"/>
          <w:szCs w:val="24"/>
          <w:u w:val="single"/>
        </w:rPr>
        <w:t>Határozati javaslat:</w:t>
      </w:r>
    </w:p>
    <w:p w:rsidR="001B2243" w:rsidRPr="004102F2" w:rsidRDefault="001B2243" w:rsidP="004102F2">
      <w:pPr>
        <w:spacing w:after="0" w:line="240" w:lineRule="auto"/>
        <w:jc w:val="both"/>
        <w:rPr>
          <w:rFonts w:ascii="Constantia" w:hAnsi="Constantia" w:cs="Constantia"/>
          <w:b/>
          <w:bCs/>
          <w:color w:val="000000"/>
          <w:sz w:val="24"/>
          <w:szCs w:val="24"/>
        </w:rPr>
      </w:pPr>
      <w:r w:rsidRPr="004102F2">
        <w:rPr>
          <w:rFonts w:ascii="Constantia" w:hAnsi="Constantia" w:cs="Constantia"/>
          <w:b/>
          <w:bCs/>
          <w:color w:val="000000"/>
          <w:sz w:val="24"/>
          <w:szCs w:val="24"/>
        </w:rPr>
        <w:t>Eger Megyei Jogú Város Közgyűlése felhatalmazza a Jegyzőt, hogy a 2. melléklet szerinti struktúrának megfelelően a Polgármesteri Hivatal szervezetének átalakítására vonatkozó dokumentumokat készítse elő, és azokat a 2012. novemberi Közgyűlésre terjessze elő.</w:t>
      </w:r>
    </w:p>
    <w:p w:rsidR="001B2243" w:rsidRPr="004102F2" w:rsidRDefault="001B2243" w:rsidP="004102F2">
      <w:pPr>
        <w:spacing w:after="0" w:line="240" w:lineRule="auto"/>
        <w:jc w:val="both"/>
        <w:rPr>
          <w:rFonts w:ascii="Constantia" w:hAnsi="Constantia" w:cs="Constantia"/>
          <w:color w:val="000000"/>
          <w:sz w:val="24"/>
          <w:szCs w:val="24"/>
        </w:rPr>
      </w:pPr>
    </w:p>
    <w:p w:rsidR="001B2243" w:rsidRPr="004102F2" w:rsidRDefault="001B2243" w:rsidP="004102F2">
      <w:pPr>
        <w:spacing w:after="0" w:line="240" w:lineRule="auto"/>
        <w:jc w:val="both"/>
        <w:rPr>
          <w:rFonts w:ascii="Constantia" w:hAnsi="Constantia" w:cs="Constantia"/>
          <w:color w:val="000000"/>
          <w:sz w:val="24"/>
          <w:szCs w:val="24"/>
        </w:rPr>
      </w:pPr>
    </w:p>
    <w:p w:rsidR="001B2243" w:rsidRPr="004102F2" w:rsidRDefault="001B2243" w:rsidP="004102F2">
      <w:pPr>
        <w:spacing w:after="0" w:line="240" w:lineRule="auto"/>
        <w:ind w:left="4248" w:firstLine="708"/>
        <w:jc w:val="both"/>
        <w:rPr>
          <w:rFonts w:ascii="Constantia" w:hAnsi="Constantia" w:cs="Constantia"/>
          <w:color w:val="000000"/>
          <w:sz w:val="24"/>
          <w:szCs w:val="24"/>
        </w:rPr>
      </w:pPr>
      <w:r w:rsidRPr="004102F2">
        <w:rPr>
          <w:rFonts w:ascii="Constantia" w:hAnsi="Constantia" w:cs="Constantia"/>
          <w:b/>
          <w:bCs/>
          <w:color w:val="000000"/>
          <w:sz w:val="24"/>
          <w:szCs w:val="24"/>
        </w:rPr>
        <w:t>Felelős</w:t>
      </w:r>
      <w:r>
        <w:rPr>
          <w:rFonts w:ascii="Constantia" w:hAnsi="Constantia" w:cs="Constantia"/>
          <w:color w:val="000000"/>
          <w:sz w:val="24"/>
          <w:szCs w:val="24"/>
        </w:rPr>
        <w:t>:</w:t>
      </w:r>
      <w:r>
        <w:rPr>
          <w:rFonts w:ascii="Constantia" w:hAnsi="Constantia" w:cs="Constantia"/>
          <w:color w:val="000000"/>
          <w:sz w:val="24"/>
          <w:szCs w:val="24"/>
        </w:rPr>
        <w:tab/>
      </w:r>
      <w:r w:rsidRPr="004102F2">
        <w:rPr>
          <w:rFonts w:ascii="Constantia" w:hAnsi="Constantia" w:cs="Constantia"/>
          <w:color w:val="000000"/>
          <w:sz w:val="24"/>
          <w:szCs w:val="24"/>
        </w:rPr>
        <w:t>Dr. Kovács Luca Jegyző</w:t>
      </w:r>
    </w:p>
    <w:p w:rsidR="001B2243" w:rsidRPr="004102F2" w:rsidRDefault="001B2243" w:rsidP="004102F2">
      <w:pPr>
        <w:spacing w:after="0" w:line="240" w:lineRule="auto"/>
        <w:ind w:left="4248" w:firstLine="708"/>
        <w:jc w:val="both"/>
        <w:rPr>
          <w:rFonts w:ascii="Constantia" w:hAnsi="Constantia" w:cs="Constantia"/>
          <w:color w:val="000000"/>
          <w:sz w:val="24"/>
          <w:szCs w:val="24"/>
        </w:rPr>
      </w:pPr>
      <w:r w:rsidRPr="004102F2">
        <w:rPr>
          <w:rFonts w:ascii="Constantia" w:hAnsi="Constantia" w:cs="Constantia"/>
          <w:b/>
          <w:bCs/>
          <w:color w:val="000000"/>
          <w:sz w:val="24"/>
          <w:szCs w:val="24"/>
        </w:rPr>
        <w:t>Határidő</w:t>
      </w:r>
      <w:r>
        <w:rPr>
          <w:rFonts w:ascii="Constantia" w:hAnsi="Constantia" w:cs="Constantia"/>
          <w:color w:val="000000"/>
          <w:sz w:val="24"/>
          <w:szCs w:val="24"/>
        </w:rPr>
        <w:t>:</w:t>
      </w:r>
      <w:r>
        <w:rPr>
          <w:rFonts w:ascii="Constantia" w:hAnsi="Constantia" w:cs="Constantia"/>
          <w:color w:val="000000"/>
          <w:sz w:val="24"/>
          <w:szCs w:val="24"/>
        </w:rPr>
        <w:tab/>
      </w:r>
      <w:r w:rsidRPr="004102F2">
        <w:rPr>
          <w:rFonts w:ascii="Constantia" w:hAnsi="Constantia" w:cs="Constantia"/>
          <w:color w:val="000000"/>
          <w:sz w:val="24"/>
          <w:szCs w:val="24"/>
        </w:rPr>
        <w:t>2012. november 14.</w:t>
      </w:r>
    </w:p>
    <w:p w:rsidR="001B2243" w:rsidRPr="008F2A97" w:rsidRDefault="001B2243" w:rsidP="008F2A97"/>
    <w:p w:rsidR="001B2243" w:rsidRPr="008F2A97" w:rsidRDefault="001B2243" w:rsidP="008F2A97">
      <w:bookmarkStart w:id="0" w:name="_GoBack"/>
      <w:bookmarkEnd w:id="0"/>
    </w:p>
    <w:sectPr w:rsidR="001B2243" w:rsidRPr="008F2A97" w:rsidSect="00670853">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2243" w:rsidRDefault="001B2243" w:rsidP="00E13814">
      <w:pPr>
        <w:spacing w:after="0" w:line="240" w:lineRule="auto"/>
      </w:pPr>
      <w:r>
        <w:separator/>
      </w:r>
    </w:p>
  </w:endnote>
  <w:endnote w:type="continuationSeparator" w:id="1">
    <w:p w:rsidR="001B2243" w:rsidRDefault="001B2243" w:rsidP="00E138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Legacy Sans">
    <w:altName w:val="Legacy Sans Book"/>
    <w:panose1 w:val="00000000000000000000"/>
    <w:charset w:val="EE"/>
    <w:family w:val="swiss"/>
    <w:notTrueType/>
    <w:pitch w:val="default"/>
    <w:sig w:usb0="00000005" w:usb1="00000000" w:usb2="00000000" w:usb3="00000000" w:csb0="00000002" w:csb1="00000000"/>
  </w:font>
  <w:font w:name="Tahoma">
    <w:panose1 w:val="020B0604030504040204"/>
    <w:charset w:val="EE"/>
    <w:family w:val="swiss"/>
    <w:pitch w:val="variable"/>
    <w:sig w:usb0="61002A87" w:usb1="80000000" w:usb2="00000008" w:usb3="00000000" w:csb0="000101FF" w:csb1="00000000"/>
  </w:font>
  <w:font w:name="Constantia">
    <w:panose1 w:val="02030602050306030303"/>
    <w:charset w:val="EE"/>
    <w:family w:val="roman"/>
    <w:pitch w:val="variable"/>
    <w:sig w:usb0="A00002EF" w:usb1="4000204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243" w:rsidRDefault="001B2243">
    <w:pPr>
      <w:pStyle w:val="Footer"/>
      <w:jc w:val="center"/>
    </w:pPr>
    <w:fldSimple w:instr="PAGE   \* MERGEFORMAT">
      <w:r>
        <w:rPr>
          <w:noProof/>
        </w:rPr>
        <w:t>1</w:t>
      </w:r>
    </w:fldSimple>
  </w:p>
  <w:p w:rsidR="001B2243" w:rsidRDefault="001B22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2243" w:rsidRDefault="001B2243" w:rsidP="00E13814">
      <w:pPr>
        <w:spacing w:after="0" w:line="240" w:lineRule="auto"/>
      </w:pPr>
      <w:r>
        <w:separator/>
      </w:r>
    </w:p>
  </w:footnote>
  <w:footnote w:type="continuationSeparator" w:id="1">
    <w:p w:rsidR="001B2243" w:rsidRDefault="001B2243" w:rsidP="00E1381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67F51"/>
    <w:multiLevelType w:val="hybridMultilevel"/>
    <w:tmpl w:val="61103ECC"/>
    <w:lvl w:ilvl="0" w:tplc="6E564B18">
      <w:start w:val="1"/>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
    <w:nsid w:val="15656F20"/>
    <w:multiLevelType w:val="hybridMultilevel"/>
    <w:tmpl w:val="AC7A6000"/>
    <w:lvl w:ilvl="0" w:tplc="EC0AD0BE">
      <w:start w:val="1"/>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
    <w:nsid w:val="267F7D9C"/>
    <w:multiLevelType w:val="hybridMultilevel"/>
    <w:tmpl w:val="C04C9AE0"/>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
    <w:nsid w:val="46445633"/>
    <w:multiLevelType w:val="hybridMultilevel"/>
    <w:tmpl w:val="70422C52"/>
    <w:lvl w:ilvl="0" w:tplc="CEBA6146">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4">
    <w:nsid w:val="4A887A1D"/>
    <w:multiLevelType w:val="hybridMultilevel"/>
    <w:tmpl w:val="7B7EFE2E"/>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
    <w:nsid w:val="54440E4E"/>
    <w:multiLevelType w:val="hybridMultilevel"/>
    <w:tmpl w:val="F2AC5B0E"/>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
    <w:nsid w:val="62F06592"/>
    <w:multiLevelType w:val="hybridMultilevel"/>
    <w:tmpl w:val="DF348016"/>
    <w:lvl w:ilvl="0" w:tplc="45369F40">
      <w:start w:val="1"/>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7">
    <w:nsid w:val="65884FE3"/>
    <w:multiLevelType w:val="hybridMultilevel"/>
    <w:tmpl w:val="D18A4976"/>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num w:numId="1">
    <w:abstractNumId w:val="0"/>
  </w:num>
  <w:num w:numId="2">
    <w:abstractNumId w:val="6"/>
  </w:num>
  <w:num w:numId="3">
    <w:abstractNumId w:val="1"/>
  </w:num>
  <w:num w:numId="4">
    <w:abstractNumId w:val="7"/>
  </w:num>
  <w:num w:numId="5">
    <w:abstractNumId w:val="2"/>
  </w:num>
  <w:num w:numId="6">
    <w:abstractNumId w:val="3"/>
  </w:num>
  <w:num w:numId="7">
    <w:abstractNumId w:val="5"/>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27F3"/>
    <w:rsid w:val="00007655"/>
    <w:rsid w:val="000359A5"/>
    <w:rsid w:val="000A4361"/>
    <w:rsid w:val="000F6670"/>
    <w:rsid w:val="00101857"/>
    <w:rsid w:val="0014632F"/>
    <w:rsid w:val="001A2024"/>
    <w:rsid w:val="001B2243"/>
    <w:rsid w:val="0024354E"/>
    <w:rsid w:val="00284B37"/>
    <w:rsid w:val="002C221A"/>
    <w:rsid w:val="002F305B"/>
    <w:rsid w:val="003208A4"/>
    <w:rsid w:val="00365C92"/>
    <w:rsid w:val="00393EC4"/>
    <w:rsid w:val="003F3B4C"/>
    <w:rsid w:val="004075F0"/>
    <w:rsid w:val="004102F2"/>
    <w:rsid w:val="004109CA"/>
    <w:rsid w:val="0047591F"/>
    <w:rsid w:val="004F06DD"/>
    <w:rsid w:val="00550816"/>
    <w:rsid w:val="005555AB"/>
    <w:rsid w:val="00594D47"/>
    <w:rsid w:val="005A5CFC"/>
    <w:rsid w:val="006527F3"/>
    <w:rsid w:val="00656091"/>
    <w:rsid w:val="00670853"/>
    <w:rsid w:val="006854B3"/>
    <w:rsid w:val="006E5D81"/>
    <w:rsid w:val="00803577"/>
    <w:rsid w:val="008908E3"/>
    <w:rsid w:val="00897C63"/>
    <w:rsid w:val="008C3134"/>
    <w:rsid w:val="008F2A97"/>
    <w:rsid w:val="00992E5B"/>
    <w:rsid w:val="00A0249A"/>
    <w:rsid w:val="00A459DB"/>
    <w:rsid w:val="00A91039"/>
    <w:rsid w:val="00A92A1F"/>
    <w:rsid w:val="00B05487"/>
    <w:rsid w:val="00B230D0"/>
    <w:rsid w:val="00B54338"/>
    <w:rsid w:val="00B62552"/>
    <w:rsid w:val="00B80F5F"/>
    <w:rsid w:val="00B929B4"/>
    <w:rsid w:val="00BA7A94"/>
    <w:rsid w:val="00C70D36"/>
    <w:rsid w:val="00CB0B05"/>
    <w:rsid w:val="00CB7E9D"/>
    <w:rsid w:val="00D11FC2"/>
    <w:rsid w:val="00DB4B47"/>
    <w:rsid w:val="00DF56A0"/>
    <w:rsid w:val="00E04F0B"/>
    <w:rsid w:val="00E13814"/>
    <w:rsid w:val="00E80FCA"/>
    <w:rsid w:val="00E84105"/>
    <w:rsid w:val="00E9022D"/>
    <w:rsid w:val="00E96059"/>
    <w:rsid w:val="00E97D2C"/>
    <w:rsid w:val="00EB74B2"/>
    <w:rsid w:val="00EF418E"/>
    <w:rsid w:val="00F51243"/>
    <w:rsid w:val="00F73A51"/>
    <w:rsid w:val="00FA47AE"/>
    <w:rsid w:val="00FC199B"/>
    <w:rsid w:val="00FD091A"/>
    <w:rsid w:val="00FD5DB3"/>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3134"/>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527F3"/>
    <w:pPr>
      <w:ind w:left="720"/>
    </w:pPr>
  </w:style>
  <w:style w:type="paragraph" w:customStyle="1" w:styleId="Default">
    <w:name w:val="Default"/>
    <w:uiPriority w:val="99"/>
    <w:rsid w:val="000F6670"/>
    <w:pPr>
      <w:autoSpaceDE w:val="0"/>
      <w:autoSpaceDN w:val="0"/>
      <w:adjustRightInd w:val="0"/>
    </w:pPr>
    <w:rPr>
      <w:rFonts w:ascii="Legacy Sans" w:hAnsi="Legacy Sans" w:cs="Legacy Sans"/>
      <w:color w:val="000000"/>
      <w:sz w:val="24"/>
      <w:szCs w:val="24"/>
    </w:rPr>
  </w:style>
  <w:style w:type="paragraph" w:styleId="BalloonText">
    <w:name w:val="Balloon Text"/>
    <w:basedOn w:val="Normal"/>
    <w:link w:val="BalloonTextChar"/>
    <w:uiPriority w:val="99"/>
    <w:semiHidden/>
    <w:rsid w:val="00E841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84105"/>
    <w:rPr>
      <w:rFonts w:ascii="Tahoma" w:hAnsi="Tahoma" w:cs="Tahoma"/>
      <w:sz w:val="16"/>
      <w:szCs w:val="16"/>
    </w:rPr>
  </w:style>
  <w:style w:type="paragraph" w:styleId="Header">
    <w:name w:val="header"/>
    <w:basedOn w:val="Normal"/>
    <w:link w:val="HeaderChar"/>
    <w:uiPriority w:val="99"/>
    <w:rsid w:val="00E13814"/>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E13814"/>
  </w:style>
  <w:style w:type="paragraph" w:styleId="Footer">
    <w:name w:val="footer"/>
    <w:basedOn w:val="Normal"/>
    <w:link w:val="FooterChar"/>
    <w:uiPriority w:val="99"/>
    <w:rsid w:val="00E1381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E1381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4</Pages>
  <Words>1281</Words>
  <Characters>8845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EGER_MJV</dc:creator>
  <cp:keywords/>
  <dc:description/>
  <cp:lastModifiedBy>bake</cp:lastModifiedBy>
  <cp:revision>2</cp:revision>
  <cp:lastPrinted>2012-10-08T08:39:00Z</cp:lastPrinted>
  <dcterms:created xsi:type="dcterms:W3CDTF">2012-10-19T08:05:00Z</dcterms:created>
  <dcterms:modified xsi:type="dcterms:W3CDTF">2012-10-19T08:05:00Z</dcterms:modified>
</cp:coreProperties>
</file>